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972" w:tblpY="2"/>
        <w:tblW w:w="10695" w:type="dxa"/>
        <w:tblLook w:val="04A0" w:firstRow="1" w:lastRow="0" w:firstColumn="1" w:lastColumn="0" w:noHBand="0" w:noVBand="1"/>
      </w:tblPr>
      <w:tblGrid>
        <w:gridCol w:w="5328"/>
        <w:gridCol w:w="540"/>
        <w:gridCol w:w="4827"/>
      </w:tblGrid>
      <w:tr w:rsidR="00450882" w:rsidTr="00070F81">
        <w:trPr>
          <w:trHeight w:hRule="exact" w:val="66"/>
        </w:trPr>
        <w:tc>
          <w:tcPr>
            <w:tcW w:w="5328" w:type="dxa"/>
          </w:tcPr>
          <w:p w:rsidR="00450882" w:rsidRDefault="00450882" w:rsidP="00070F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68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450882" w:rsidRDefault="00450882" w:rsidP="00070F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450882" w:rsidRDefault="00450882" w:rsidP="00070F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882" w:rsidRDefault="00450882" w:rsidP="00450882">
      <w:pPr>
        <w:spacing w:after="0" w:line="254" w:lineRule="auto"/>
        <w:ind w:left="2267"/>
        <w:rPr>
          <w:rFonts w:ascii="Times New Roman" w:eastAsia="Times New Roman" w:hAnsi="Times New Roman"/>
          <w:color w:val="000000"/>
          <w:sz w:val="2"/>
        </w:rPr>
      </w:pPr>
    </w:p>
    <w:p w:rsidR="00450882" w:rsidRDefault="00450882" w:rsidP="00450882">
      <w:pPr>
        <w:spacing w:after="0" w:line="254" w:lineRule="auto"/>
        <w:ind w:left="2267"/>
        <w:rPr>
          <w:rFonts w:ascii="Times New Roman" w:eastAsia="Times New Roman" w:hAnsi="Times New Roman"/>
          <w:color w:val="000000"/>
          <w:sz w:val="2"/>
        </w:rPr>
      </w:pPr>
    </w:p>
    <w:p w:rsidR="00450882" w:rsidRDefault="00450882" w:rsidP="00450882">
      <w:pPr>
        <w:spacing w:after="0" w:line="254" w:lineRule="auto"/>
        <w:ind w:left="2267"/>
        <w:rPr>
          <w:rFonts w:ascii="Times New Roman" w:eastAsia="Times New Roman" w:hAnsi="Times New Roman"/>
          <w:color w:val="000000"/>
          <w:sz w:val="2"/>
        </w:rPr>
      </w:pPr>
    </w:p>
    <w:p w:rsidR="00450882" w:rsidRDefault="00450882" w:rsidP="00450882">
      <w:pPr>
        <w:spacing w:after="0" w:line="254" w:lineRule="auto"/>
        <w:ind w:left="2267"/>
        <w:rPr>
          <w:rFonts w:ascii="Times New Roman" w:eastAsia="Times New Roman" w:hAnsi="Times New Roman"/>
          <w:color w:val="000000"/>
          <w:sz w:val="2"/>
        </w:rPr>
      </w:pPr>
    </w:p>
    <w:p w:rsidR="00450882" w:rsidRDefault="00450882" w:rsidP="00450882">
      <w:pPr>
        <w:spacing w:after="0" w:line="254" w:lineRule="auto"/>
        <w:ind w:left="2267"/>
        <w:rPr>
          <w:rFonts w:ascii="Times New Roman" w:eastAsia="Times New Roman" w:hAnsi="Times New Roman"/>
          <w:color w:val="000000"/>
          <w:sz w:val="2"/>
        </w:rPr>
      </w:pPr>
    </w:p>
    <w:tbl>
      <w:tblPr>
        <w:tblW w:w="9777" w:type="dxa"/>
        <w:jc w:val="center"/>
        <w:tblLook w:val="04A0" w:firstRow="1" w:lastRow="0" w:firstColumn="1" w:lastColumn="0" w:noHBand="0" w:noVBand="1"/>
      </w:tblPr>
      <w:tblGrid>
        <w:gridCol w:w="5795"/>
        <w:gridCol w:w="261"/>
        <w:gridCol w:w="3721"/>
      </w:tblGrid>
      <w:tr w:rsidR="00450882" w:rsidTr="00070F81">
        <w:trPr>
          <w:trHeight w:hRule="exact" w:val="964"/>
          <w:jc w:val="center"/>
        </w:trPr>
        <w:tc>
          <w:tcPr>
            <w:tcW w:w="5795" w:type="dxa"/>
            <w:hideMark/>
          </w:tcPr>
          <w:p w:rsidR="00450882" w:rsidRDefault="00450882" w:rsidP="00070F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D6A9759" wp14:editId="2D3D264C">
                  <wp:extent cx="5238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 w:val="restart"/>
          </w:tcPr>
          <w:p w:rsidR="00450882" w:rsidRDefault="00450882" w:rsidP="00070F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721" w:type="dxa"/>
          </w:tcPr>
          <w:p w:rsidR="00450882" w:rsidRDefault="00450882" w:rsidP="00070F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0"/>
                <w:lang w:val="en-US" w:bidi="en-US"/>
              </w:rPr>
            </w:pPr>
          </w:p>
        </w:tc>
      </w:tr>
      <w:tr w:rsidR="00450882" w:rsidTr="00070F81">
        <w:trPr>
          <w:trHeight w:hRule="exact" w:val="3094"/>
          <w:jc w:val="center"/>
        </w:trPr>
        <w:tc>
          <w:tcPr>
            <w:tcW w:w="5795" w:type="dxa"/>
          </w:tcPr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  <w:lang w:bidi="en-US"/>
              </w:rPr>
              <w:t>ОБЩЕРОССИЙСКИЙ ПРОФСОЮЗ ОБРАЗОВАНИЯ</w:t>
            </w:r>
          </w:p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lang w:bidi="en-US"/>
              </w:rPr>
              <w:t>ТУЛЬСКАЯ ОБЛАСТНАЯ ОРГАНИЗАЦИЯ ПРОФЕССИОНАЛЬНОГО СОЮЗА</w:t>
            </w:r>
          </w:p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lang w:bidi="en-US"/>
              </w:rPr>
              <w:t xml:space="preserve">РАБОТНИКОВ НАРОДНОГО ОБРАЗОВАНИЯ </w:t>
            </w:r>
          </w:p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lang w:bidi="en-US"/>
              </w:rPr>
              <w:t>И НАУКИ РОССИЙСКОЙ ФЕДЕРАЦИИ</w:t>
            </w:r>
          </w:p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  <w:lang w:bidi="en-US"/>
              </w:rPr>
              <w:t xml:space="preserve"> (ТУЛЬСКАЯ ОБЛАСТНАЯ ОРГАНИЗАЦИЯ ОБЩЕРОССИЙСКОГО ПРОФСОЮЗА ОБРАЗОВАНИЯ)</w:t>
            </w:r>
          </w:p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sz w:val="8"/>
                <w:szCs w:val="8"/>
                <w:lang w:bidi="en-US"/>
              </w:rPr>
            </w:pPr>
          </w:p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sz w:val="18"/>
                <w:szCs w:val="18"/>
                <w:lang w:bidi="en-US"/>
              </w:rPr>
              <w:t xml:space="preserve">          </w:t>
            </w:r>
            <w:r>
              <w:rPr>
                <w:rFonts w:ascii="Times New Roman" w:eastAsia="Lucida Sans Unicode" w:hAnsi="Times New Roman"/>
                <w:bCs/>
                <w:sz w:val="24"/>
                <w:szCs w:val="18"/>
                <w:lang w:bidi="en-US"/>
              </w:rPr>
              <w:t>300041, г. Тула,  пр. Ленина, д.46, офис 526</w:t>
            </w:r>
            <w:r>
              <w:rPr>
                <w:rFonts w:ascii="Times New Roman" w:eastAsia="Lucida Sans Unicode" w:hAnsi="Times New Roman"/>
                <w:bCs/>
                <w:sz w:val="18"/>
                <w:szCs w:val="18"/>
                <w:lang w:bidi="en-US"/>
              </w:rPr>
              <w:t xml:space="preserve"> </w:t>
            </w:r>
          </w:p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u w:val="single"/>
                <w:lang w:val="en-US" w:bidi="en-US"/>
              </w:rPr>
            </w:pPr>
            <w:r w:rsidRPr="00BD28A4">
              <w:rPr>
                <w:rFonts w:ascii="Times New Roman" w:eastAsia="Lucida Sans Unicode" w:hAnsi="Times New Roman"/>
                <w:bCs/>
                <w:sz w:val="24"/>
                <w:szCs w:val="18"/>
                <w:lang w:bidi="en-US"/>
              </w:rPr>
              <w:br/>
            </w:r>
            <w:r>
              <w:rPr>
                <w:rFonts w:ascii="Times New Roman" w:eastAsia="Lucida Sans Unicode" w:hAnsi="Times New Roman"/>
                <w:bCs/>
                <w:sz w:val="24"/>
                <w:szCs w:val="18"/>
                <w:lang w:bidi="en-US"/>
              </w:rPr>
              <w:t>тел</w:t>
            </w:r>
            <w:r>
              <w:rPr>
                <w:rFonts w:ascii="Times New Roman" w:eastAsia="Lucida Sans Unicode" w:hAnsi="Times New Roman"/>
                <w:bCs/>
                <w:sz w:val="24"/>
                <w:szCs w:val="18"/>
                <w:lang w:val="en-US" w:bidi="en-US"/>
              </w:rPr>
              <w:t>. (8-4872) 36-43-69,</w:t>
            </w:r>
            <w:r>
              <w:rPr>
                <w:rFonts w:ascii="Times New Roman" w:eastAsia="Lucida Sans Unicode" w:hAnsi="Times New Roman"/>
                <w:bCs/>
                <w:sz w:val="24"/>
                <w:szCs w:val="18"/>
                <w:lang w:val="en-US" w:bidi="en-US"/>
              </w:rPr>
              <w:br/>
            </w:r>
            <w:r>
              <w:rPr>
                <w:rFonts w:ascii="Times New Roman" w:eastAsia="Lucida Sans Unicode" w:hAnsi="Times New Roman"/>
                <w:bCs/>
                <w:lang w:val="en-US" w:bidi="en-US"/>
              </w:rPr>
              <w:t>http://</w:t>
            </w:r>
            <w:hyperlink w:history="1">
              <w:r>
                <w:rPr>
                  <w:rFonts w:ascii="Times New Roman" w:eastAsia="Lucida Sans Unicode" w:hAnsi="Times New Roman" w:cs="Tahoma"/>
                  <w:u w:val="single"/>
                  <w:lang w:val="en-US" w:bidi="en-US"/>
                </w:rPr>
                <w:t>www.tulaed - union.ru</w:t>
              </w:r>
            </w:hyperlink>
            <w:r>
              <w:rPr>
                <w:rFonts w:ascii="Times New Roman" w:eastAsia="Lucida Sans Unicode" w:hAnsi="Times New Roman" w:cs="Tahoma"/>
                <w:lang w:val="en-US" w:bidi="en-US"/>
              </w:rPr>
              <w:t xml:space="preserve">,  </w:t>
            </w:r>
            <w:proofErr w:type="gramStart"/>
            <w:r>
              <w:rPr>
                <w:rFonts w:ascii="Times New Roman" w:eastAsia="Lucida Sans Unicode" w:hAnsi="Times New Roman"/>
                <w:bCs/>
                <w:lang w:val="en-US" w:bidi="en-US"/>
              </w:rPr>
              <w:t>е</w:t>
            </w:r>
            <w:proofErr w:type="gramEnd"/>
            <w:r>
              <w:rPr>
                <w:rFonts w:ascii="Times New Roman" w:eastAsia="Lucida Sans Unicode" w:hAnsi="Times New Roman"/>
                <w:bCs/>
                <w:lang w:val="en-US" w:bidi="en-US"/>
              </w:rPr>
              <w:t xml:space="preserve">-mail: </w:t>
            </w:r>
            <w:hyperlink r:id="rId7" w:history="1">
              <w:r>
                <w:rPr>
                  <w:rStyle w:val="a3"/>
                  <w:rFonts w:ascii="Times New Roman" w:eastAsia="Lucida Sans Unicode" w:hAnsi="Times New Roman" w:cs="Tahoma"/>
                  <w:color w:val="auto"/>
                  <w:lang w:val="en-US" w:bidi="en-US"/>
                </w:rPr>
                <w:t>tulaobkom@yandex.ru</w:t>
              </w:r>
            </w:hyperlink>
          </w:p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ОКПО</w:t>
            </w:r>
            <w:r>
              <w:rPr>
                <w:rFonts w:ascii="Times New Roman" w:eastAsia="Lucida Sans Unicode" w:hAnsi="Times New Roman" w:cs="Tahoma"/>
                <w:lang w:val="en-US" w:bidi="en-US"/>
              </w:rPr>
              <w:t xml:space="preserve"> 02637641 </w:t>
            </w:r>
            <w:r>
              <w:rPr>
                <w:rFonts w:ascii="Times New Roman" w:eastAsia="Lucida Sans Unicode" w:hAnsi="Times New Roman" w:cs="Tahoma"/>
                <w:lang w:bidi="en-US"/>
              </w:rPr>
              <w:t>ОГРН</w:t>
            </w:r>
            <w:r>
              <w:rPr>
                <w:rFonts w:ascii="Times New Roman" w:eastAsia="Lucida Sans Unicode" w:hAnsi="Times New Roman" w:cs="Tahoma"/>
                <w:lang w:val="en-US" w:bidi="en-US"/>
              </w:rPr>
              <w:t xml:space="preserve"> 1027100000575</w:t>
            </w:r>
          </w:p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ИНН/КПП 7107001507/</w:t>
            </w:r>
            <w:r>
              <w:rPr>
                <w:rFonts w:ascii="Arial" w:eastAsia="SimSun" w:hAnsi="Arial" w:cs="Arial"/>
                <w:color w:val="35383B"/>
                <w:kern w:val="2"/>
                <w:sz w:val="21"/>
                <w:szCs w:val="21"/>
                <w:shd w:val="clear" w:color="auto" w:fill="F1F2F3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lang w:bidi="en-US"/>
              </w:rPr>
              <w:t>710701001</w:t>
            </w:r>
          </w:p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882" w:rsidRDefault="00450882" w:rsidP="00070F81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721" w:type="dxa"/>
            <w:vMerge w:val="restart"/>
          </w:tcPr>
          <w:p w:rsidR="00450882" w:rsidRDefault="00450882" w:rsidP="00070F81">
            <w:pPr>
              <w:widowControl w:val="0"/>
              <w:suppressAutoHyphens/>
              <w:snapToGrid w:val="0"/>
              <w:spacing w:after="0" w:line="240" w:lineRule="auto"/>
              <w:ind w:firstLine="923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</w:p>
          <w:p w:rsidR="00450882" w:rsidRDefault="00450882" w:rsidP="00070F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 xml:space="preserve">Председателям территориальных организаций и первичных профсоюзных организаций сотрудников учреждений </w:t>
            </w:r>
            <w:proofErr w:type="gramStart"/>
            <w:r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ВО</w:t>
            </w:r>
            <w:proofErr w:type="gramEnd"/>
            <w:r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 xml:space="preserve"> и СПО</w:t>
            </w:r>
          </w:p>
          <w:p w:rsidR="00450882" w:rsidRDefault="00450882" w:rsidP="00070F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</w:p>
          <w:p w:rsidR="00450882" w:rsidRDefault="00450882" w:rsidP="00070F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</w:p>
          <w:p w:rsidR="00450882" w:rsidRDefault="00450882" w:rsidP="00070F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</w:p>
          <w:p w:rsidR="00450882" w:rsidRDefault="00450882" w:rsidP="00070F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</w:p>
        </w:tc>
      </w:tr>
      <w:tr w:rsidR="00450882" w:rsidTr="00070F81">
        <w:trPr>
          <w:trHeight w:val="698"/>
          <w:jc w:val="center"/>
        </w:trPr>
        <w:tc>
          <w:tcPr>
            <w:tcW w:w="5795" w:type="dxa"/>
            <w:hideMark/>
          </w:tcPr>
          <w:p w:rsidR="00450882" w:rsidRDefault="00BD28A4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0"/>
                <w:lang w:bidi="en-US"/>
              </w:rPr>
              <w:t>_6</w:t>
            </w:r>
            <w:r w:rsidR="00450882">
              <w:rPr>
                <w:rFonts w:ascii="Times New Roman" w:eastAsia="Lucida Sans Unicode" w:hAnsi="Times New Roman"/>
                <w:color w:val="000000"/>
                <w:sz w:val="24"/>
                <w:szCs w:val="20"/>
                <w:lang w:bidi="en-US"/>
              </w:rPr>
              <w:t xml:space="preserve"> февраля 2023__ № _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0"/>
                <w:lang w:bidi="en-US"/>
              </w:rPr>
              <w:t>49</w:t>
            </w:r>
            <w:r w:rsidR="00450882">
              <w:rPr>
                <w:rFonts w:ascii="Times New Roman" w:eastAsia="Lucida Sans Unicode" w:hAnsi="Times New Roman"/>
                <w:color w:val="000000"/>
                <w:sz w:val="24"/>
                <w:szCs w:val="20"/>
                <w:lang w:bidi="en-US"/>
              </w:rPr>
              <w:t>_</w:t>
            </w:r>
          </w:p>
          <w:p w:rsidR="00450882" w:rsidRDefault="00450882" w:rsidP="00070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0"/>
                <w:lang w:bidi="en-US"/>
              </w:rPr>
              <w:t>На № ______ от 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450882" w:rsidRDefault="00450882" w:rsidP="00070F81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882" w:rsidRDefault="00450882" w:rsidP="00070F81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</w:p>
        </w:tc>
      </w:tr>
    </w:tbl>
    <w:p w:rsidR="00450882" w:rsidRPr="00450882" w:rsidRDefault="00450882" w:rsidP="00450882">
      <w:pPr>
        <w:spacing w:after="0" w:line="254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0882" w:rsidRPr="00450882" w:rsidRDefault="00450882" w:rsidP="0045088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450882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Уважаемые коллеги!</w:t>
      </w:r>
    </w:p>
    <w:p w:rsidR="00450882" w:rsidRPr="00450882" w:rsidRDefault="00450882" w:rsidP="00450882">
      <w:pPr>
        <w:spacing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Тульская областная организация Профсоюза работников народного образования и науки РФ, в связи с участившимися вопросами о </w:t>
      </w:r>
      <w:r>
        <w:rPr>
          <w:rFonts w:ascii="Times New Roman" w:eastAsiaTheme="minorHAnsi" w:hAnsi="Times New Roman"/>
          <w:sz w:val="28"/>
          <w:szCs w:val="28"/>
        </w:rPr>
        <w:t>необходимости прохождения</w:t>
      </w:r>
      <w:r w:rsidRPr="00450882">
        <w:rPr>
          <w:rFonts w:ascii="Times New Roman" w:eastAsiaTheme="minorHAnsi" w:hAnsi="Times New Roman"/>
          <w:sz w:val="28"/>
          <w:szCs w:val="28"/>
        </w:rPr>
        <w:t xml:space="preserve"> обучени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450882">
        <w:rPr>
          <w:rFonts w:ascii="Times New Roman" w:eastAsiaTheme="minorHAnsi" w:hAnsi="Times New Roman"/>
          <w:sz w:val="28"/>
          <w:szCs w:val="28"/>
        </w:rPr>
        <w:t xml:space="preserve"> по оказанию первой помощи пострадавшим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882">
        <w:rPr>
          <w:rFonts w:ascii="Times New Roman" w:eastAsiaTheme="minorHAnsi" w:hAnsi="Times New Roman"/>
          <w:sz w:val="28"/>
          <w:szCs w:val="28"/>
        </w:rPr>
        <w:t>работникам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450882">
        <w:rPr>
          <w:rFonts w:ascii="Times New Roman" w:eastAsiaTheme="minorHAnsi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eastAsiaTheme="minorHAnsi" w:hAnsi="Times New Roman"/>
          <w:sz w:val="28"/>
          <w:szCs w:val="28"/>
        </w:rPr>
        <w:t>, разъясняем,</w:t>
      </w:r>
      <w:r w:rsidRPr="0045088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что</w:t>
      </w:r>
      <w:r w:rsidRPr="00450882">
        <w:rPr>
          <w:rFonts w:ascii="Times New Roman" w:eastAsiaTheme="minorHAnsi" w:hAnsi="Times New Roman"/>
          <w:sz w:val="28"/>
          <w:szCs w:val="28"/>
        </w:rPr>
        <w:t xml:space="preserve"> в соответствии с</w:t>
      </w:r>
      <w:r w:rsidRPr="0045088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45088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постановлением</w:t>
      </w:r>
      <w:r w:rsidRPr="0045088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45088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Правительства РФ от 24 декабря 2021 г. № 2464 «О порядке обучения по охране труда и проверки знания требований охраны труда»</w:t>
      </w:r>
      <w:r w:rsidRPr="00450882">
        <w:rPr>
          <w:rFonts w:ascii="Times New Roman" w:eastAsiaTheme="minorEastAsia" w:hAnsi="Times New Roman"/>
          <w:bCs/>
          <w:sz w:val="28"/>
          <w:szCs w:val="28"/>
          <w:lang w:eastAsia="ru-RU"/>
        </w:rPr>
        <w:t>:</w:t>
      </w:r>
      <w:proofErr w:type="gramEnd"/>
      <w:r w:rsidRPr="00450882">
        <w:rPr>
          <w:rFonts w:ascii="Times New Roman" w:eastAsiaTheme="minorEastAsia" w:hAnsi="Times New Roman"/>
          <w:sz w:val="24"/>
          <w:szCs w:val="24"/>
          <w:lang w:eastAsia="ru-RU"/>
        </w:rPr>
        <w:t>…</w:t>
      </w: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Пункт</w:t>
      </w:r>
      <w:r w:rsidRPr="0045088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33. </w:t>
      </w:r>
      <w:proofErr w:type="gramStart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Обучение по оказанию</w:t>
      </w:r>
      <w:proofErr w:type="gramEnd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помощи пострадавшим проводится в отношении следующих категорий работников:</w:t>
      </w:r>
    </w:p>
    <w:p w:rsidR="00450882" w:rsidRPr="00450882" w:rsidRDefault="00450882" w:rsidP="00450882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450882" w:rsidRPr="00450882" w:rsidRDefault="00450882" w:rsidP="00450882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б) работники рабочих профессий;</w:t>
      </w:r>
    </w:p>
    <w:p w:rsidR="00450882" w:rsidRPr="00450882" w:rsidRDefault="00450882" w:rsidP="00450882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450882" w:rsidRPr="00450882" w:rsidRDefault="00450882" w:rsidP="00450882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г) работники, к трудовым функциям которых отнесено управление автотранспортным средством;</w:t>
      </w:r>
    </w:p>
    <w:p w:rsidR="00450882" w:rsidRPr="00450882" w:rsidRDefault="00450882" w:rsidP="00450882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450882" w:rsidRPr="00450882" w:rsidRDefault="00450882" w:rsidP="00450882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обучение по оказанию</w:t>
      </w:r>
      <w:proofErr w:type="gramEnd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</w:t>
      </w: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помощи пострадавшим, специалисты по охране труда, а также члены комитетов (комиссий) по охране труда;</w:t>
      </w:r>
    </w:p>
    <w:p w:rsidR="00450882" w:rsidRDefault="00450882" w:rsidP="00450882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ж) иные работники по решению работодателя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…</w:t>
      </w:r>
    </w:p>
    <w:p w:rsidR="00450882" w:rsidRPr="00450882" w:rsidRDefault="00450882" w:rsidP="00450882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…</w:t>
      </w: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36. Продолжительность программы </w:t>
      </w:r>
      <w:proofErr w:type="gramStart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обучения работников по оказанию</w:t>
      </w:r>
      <w:proofErr w:type="gramEnd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помощи пострадавшим составляет не менее 8 часов в случае организации самостоятельного процесса обучения по этому виду обучения. Программы </w:t>
      </w:r>
      <w:proofErr w:type="gramStart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обучения по оказанию</w:t>
      </w:r>
      <w:proofErr w:type="gramEnd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Практические занятия проводятся с применением технических средств обучения и наглядных пособий. Актуализация программы обучения работников оказанию первой помощи пострадавшим осуществляется в случаях, указанных в пунктах 50 и 51 настоящих Правил. Вновь принимаемые на работу работники, а также работники, переводимые на другую работу, проходят </w:t>
      </w:r>
      <w:proofErr w:type="gramStart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обучение по оказанию</w:t>
      </w:r>
      <w:proofErr w:type="gramEnd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помощи пострадавшим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 </w:t>
      </w:r>
      <w:proofErr w:type="gramStart"/>
      <w:r w:rsidRPr="00450882">
        <w:rPr>
          <w:rFonts w:ascii="Times New Roman" w:eastAsiaTheme="minorEastAsia" w:hAnsi="Times New Roman"/>
          <w:b/>
          <w:sz w:val="28"/>
          <w:szCs w:val="28"/>
          <w:lang w:eastAsia="ru-RU"/>
        </w:rPr>
        <w:t>Обучение по оказанию</w:t>
      </w:r>
      <w:proofErr w:type="gramEnd"/>
      <w:r w:rsidRPr="0045088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первой помощи пострадавшим проводится не реже одного раза в 3 года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…</w:t>
      </w:r>
    </w:p>
    <w:p w:rsidR="00450882" w:rsidRPr="00450882" w:rsidRDefault="00450882" w:rsidP="00450882">
      <w:pPr>
        <w:spacing w:line="240" w:lineRule="auto"/>
        <w:ind w:firstLine="709"/>
        <w:rPr>
          <w:rFonts w:ascii="Times New Roman" w:eastAsiaTheme="minorEastAsia" w:hAnsi="Times New Roman"/>
          <w:i/>
          <w:sz w:val="28"/>
          <w:szCs w:val="28"/>
          <w:u w:val="single"/>
          <w:lang w:eastAsia="ru-RU"/>
        </w:rPr>
      </w:pPr>
      <w:r w:rsidRPr="00450882">
        <w:rPr>
          <w:rFonts w:ascii="Times New Roman" w:eastAsiaTheme="minorHAnsi" w:hAnsi="Times New Roman"/>
          <w:sz w:val="28"/>
          <w:szCs w:val="28"/>
        </w:rPr>
        <w:t xml:space="preserve">Обращаем внимание на </w:t>
      </w:r>
      <w:r w:rsidRPr="00450882">
        <w:rPr>
          <w:rFonts w:ascii="Times New Roman" w:eastAsiaTheme="minorHAnsi" w:hAnsi="Times New Roman"/>
          <w:i/>
          <w:sz w:val="28"/>
          <w:szCs w:val="28"/>
          <w:u w:val="single"/>
        </w:rPr>
        <w:t>подпункт</w:t>
      </w:r>
      <w:proofErr w:type="gramStart"/>
      <w:r w:rsidRPr="00450882">
        <w:rPr>
          <w:rFonts w:ascii="Times New Roman" w:eastAsiaTheme="minorHAnsi" w:hAnsi="Times New Roman"/>
          <w:sz w:val="28"/>
          <w:szCs w:val="28"/>
        </w:rPr>
        <w:t xml:space="preserve"> ….</w:t>
      </w:r>
      <w:proofErr w:type="gramEnd"/>
      <w:r w:rsidRPr="00450882">
        <w:rPr>
          <w:rFonts w:ascii="Times New Roman" w:eastAsiaTheme="minorHAnsi" w:hAnsi="Times New Roman"/>
          <w:b/>
          <w:i/>
          <w:sz w:val="28"/>
          <w:szCs w:val="28"/>
          <w:u w:val="single"/>
        </w:rPr>
        <w:t>д</w:t>
      </w:r>
      <w:r w:rsidRPr="00450882">
        <w:rPr>
          <w:rFonts w:ascii="Times New Roman" w:eastAsiaTheme="minorHAnsi" w:hAnsi="Times New Roman"/>
          <w:i/>
          <w:sz w:val="28"/>
          <w:szCs w:val="28"/>
          <w:u w:val="single"/>
        </w:rPr>
        <w:t xml:space="preserve">) </w:t>
      </w:r>
      <w:r w:rsidRPr="00450882">
        <w:rPr>
          <w:rFonts w:ascii="Times New Roman" w:eastAsiaTheme="minorEastAsia" w:hAnsi="Times New Roman"/>
          <w:i/>
          <w:sz w:val="28"/>
          <w:szCs w:val="28"/>
          <w:u w:val="single"/>
          <w:lang w:eastAsia="ru-RU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пострадавшим;…</w:t>
      </w:r>
    </w:p>
    <w:p w:rsidR="00450882" w:rsidRPr="00450882" w:rsidRDefault="00450882" w:rsidP="00450882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0882">
        <w:rPr>
          <w:rFonts w:ascii="Times New Roman" w:eastAsiaTheme="minorEastAsia" w:hAnsi="Times New Roman"/>
          <w:i/>
          <w:sz w:val="28"/>
          <w:szCs w:val="28"/>
          <w:u w:val="single"/>
          <w:lang w:eastAsia="ru-RU"/>
        </w:rPr>
        <w:t>Во-первы</w:t>
      </w:r>
      <w:proofErr w:type="gramStart"/>
      <w:r w:rsidRPr="00450882">
        <w:rPr>
          <w:rFonts w:ascii="Times New Roman" w:eastAsiaTheme="minorEastAsia" w:hAnsi="Times New Roman"/>
          <w:i/>
          <w:sz w:val="28"/>
          <w:szCs w:val="28"/>
          <w:u w:val="single"/>
          <w:lang w:eastAsia="ru-RU"/>
        </w:rPr>
        <w:t>х</w:t>
      </w: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proofErr w:type="gramEnd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0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 от 17 декабря 2010 г. № 1897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образования»:</w:t>
      </w:r>
    </w:p>
    <w:p w:rsidR="00450882" w:rsidRPr="00450882" w:rsidRDefault="00450882" w:rsidP="00450882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0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Биология: </w:t>
      </w:r>
      <w:r w:rsidRPr="0045088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освоение приемов оказания первой помощи</w:t>
      </w:r>
      <w:r w:rsidRPr="00450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50882" w:rsidRPr="00450882" w:rsidRDefault="00450882" w:rsidP="00450882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450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Основы безопасности жизнедеятельности: </w:t>
      </w:r>
      <w:r w:rsidRPr="0045088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умение оказать первую помощь пострадавшим;</w:t>
      </w:r>
    </w:p>
    <w:p w:rsidR="00450882" w:rsidRPr="00450882" w:rsidRDefault="00450882" w:rsidP="00450882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450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Физическая культура: </w:t>
      </w:r>
      <w:r w:rsidRPr="0045088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освоение умения оказывать первую доврачебную помощь при легких травмах.</w:t>
      </w:r>
    </w:p>
    <w:p w:rsidR="00450882" w:rsidRPr="00450882" w:rsidRDefault="00450882" w:rsidP="00450882">
      <w:pPr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45088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Во-вторых</w:t>
      </w:r>
      <w:r w:rsidRPr="00450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Приказ от 6 октября 2009 г. № 413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 среднего общего образования»: </w:t>
      </w:r>
      <w:proofErr w:type="gramStart"/>
      <w:r w:rsidRPr="00450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Основы безопасности жизнедеятельности</w:t>
      </w:r>
      <w:r w:rsidRPr="0045088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: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поражений.</w:t>
      </w:r>
      <w:proofErr w:type="gramEnd"/>
    </w:p>
    <w:p w:rsidR="00450882" w:rsidRPr="00450882" w:rsidRDefault="00450882" w:rsidP="00450882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5088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В-третьих</w:t>
      </w:r>
      <w:r w:rsidRPr="00450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Федеральный закон от 29.12.2012 № 273-ФЗ «Об образовании в Российской Федерации»: </w:t>
      </w:r>
      <w:r w:rsidRPr="004508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Статья 41. </w:t>
      </w:r>
      <w:proofErr w:type="gramStart"/>
      <w:r w:rsidRPr="004508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«Охрана здоровья обучающихся» включает в себя:</w:t>
      </w:r>
      <w:proofErr w:type="gramEnd"/>
    </w:p>
    <w:p w:rsidR="00450882" w:rsidRPr="00450882" w:rsidRDefault="00450882" w:rsidP="00450882">
      <w:pPr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450882">
        <w:rPr>
          <w:rFonts w:ascii="Times New Roman" w:eastAsiaTheme="minorHAnsi" w:hAnsi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1) оказание первичной медико-санитарной помощи в порядке, установленном законодательством в сфере охраны здоровья;</w:t>
      </w:r>
    </w:p>
    <w:p w:rsidR="00450882" w:rsidRDefault="00450882" w:rsidP="00450882">
      <w:pPr>
        <w:spacing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450882">
        <w:rPr>
          <w:rFonts w:ascii="Times New Roman" w:eastAsiaTheme="minorHAnsi" w:hAnsi="Times New Roman"/>
          <w:i/>
          <w:color w:val="000000" w:themeColor="text1"/>
          <w:sz w:val="28"/>
          <w:szCs w:val="28"/>
          <w:shd w:val="clear" w:color="auto" w:fill="FFFFFF"/>
        </w:rPr>
        <w:t>11) обучение педагогических работников навыкам оказания первой помощи…</w:t>
      </w:r>
    </w:p>
    <w:p w:rsidR="00A037DD" w:rsidRPr="00A037DD" w:rsidRDefault="00A037DD" w:rsidP="00A037DD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37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Исходя из выше сказанного сообщаем, что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педагогические </w:t>
      </w:r>
      <w:r w:rsidRPr="00A037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037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должны, быть готовы к оказанию </w:t>
      </w: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первой помощи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обучающимся и сотрудникам </w:t>
      </w:r>
      <w:r w:rsidRPr="00A037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им необходимо раз в три года проходить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обучение по </w:t>
      </w:r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>оказанию</w:t>
      </w:r>
      <w:proofErr w:type="gramEnd"/>
      <w:r w:rsidRPr="0045088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50882" w:rsidRPr="00BD28A4" w:rsidRDefault="00BD28A4" w:rsidP="00450882">
      <w:pPr>
        <w:spacing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Просим проинформировать руководителей и председателей первичных профсоюзных организаций, разместить на сайтах информацию</w:t>
      </w:r>
    </w:p>
    <w:p w:rsidR="00450882" w:rsidRDefault="00450882" w:rsidP="00450882">
      <w:pPr>
        <w:spacing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450882" w:rsidRPr="00450882" w:rsidRDefault="00450882" w:rsidP="00450882">
      <w:pPr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450882" w:rsidRPr="00450882" w:rsidRDefault="00450882" w:rsidP="004508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 w:rsidRPr="00450882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Председат</w:t>
      </w:r>
      <w:r w:rsidR="00BD28A4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ель областной организации</w:t>
      </w:r>
      <w:r w:rsidRPr="00450882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  </w:t>
      </w:r>
      <w:r w:rsidR="00BD28A4">
        <w:rPr>
          <w:noProof/>
          <w:sz w:val="28"/>
          <w:szCs w:val="28"/>
          <w:lang w:eastAsia="ru-RU"/>
        </w:rPr>
        <w:drawing>
          <wp:inline distT="0" distB="0" distL="0" distR="0" wp14:anchorId="7DD44784" wp14:editId="53C88EF5">
            <wp:extent cx="1188720" cy="4368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882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  </w:t>
      </w:r>
      <w:bookmarkStart w:id="0" w:name="_GoBack"/>
      <w:bookmarkEnd w:id="0"/>
      <w:r w:rsidRPr="00450882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  О.В. Ларичева</w:t>
      </w:r>
    </w:p>
    <w:p w:rsidR="00450882" w:rsidRDefault="00450882" w:rsidP="0045088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02252C" w:rsidRDefault="00BD28A4" w:rsidP="00450882">
      <w:pPr>
        <w:jc w:val="both"/>
      </w:pPr>
    </w:p>
    <w:p w:rsidR="00450882" w:rsidRDefault="00450882">
      <w:pPr>
        <w:jc w:val="both"/>
      </w:pPr>
    </w:p>
    <w:p w:rsidR="00450882" w:rsidRDefault="00450882">
      <w:pPr>
        <w:jc w:val="both"/>
      </w:pPr>
    </w:p>
    <w:p w:rsidR="00450882" w:rsidRPr="00450882" w:rsidRDefault="00450882">
      <w:pPr>
        <w:jc w:val="both"/>
        <w:rPr>
          <w:rFonts w:ascii="Times New Roman" w:hAnsi="Times New Roman"/>
          <w:sz w:val="24"/>
          <w:szCs w:val="24"/>
        </w:rPr>
      </w:pPr>
      <w:r w:rsidRPr="00450882">
        <w:rPr>
          <w:rFonts w:ascii="Times New Roman" w:hAnsi="Times New Roman"/>
          <w:sz w:val="24"/>
          <w:szCs w:val="24"/>
        </w:rPr>
        <w:t>Исп.: Лазарев И.В. – (4872)364366</w:t>
      </w:r>
    </w:p>
    <w:sectPr w:rsidR="00450882" w:rsidRPr="0045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33AE"/>
    <w:multiLevelType w:val="hybridMultilevel"/>
    <w:tmpl w:val="BC44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82"/>
    <w:rsid w:val="000A4A49"/>
    <w:rsid w:val="00450882"/>
    <w:rsid w:val="009D2C5C"/>
    <w:rsid w:val="00A037DD"/>
    <w:rsid w:val="00BD28A4"/>
    <w:rsid w:val="00F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8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8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ulaobk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2023-02-02T11:54:00Z</dcterms:created>
  <dcterms:modified xsi:type="dcterms:W3CDTF">2023-02-06T11:51:00Z</dcterms:modified>
</cp:coreProperties>
</file>